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D8A" w:rsidRDefault="00494D8A" w:rsidP="00494D8A">
      <w:pPr>
        <w:pStyle w:val="NormalWeb"/>
        <w:rPr>
          <w:color w:val="000000"/>
          <w:sz w:val="27"/>
          <w:szCs w:val="27"/>
        </w:rPr>
      </w:pPr>
      <w:r>
        <w:rPr>
          <w:color w:val="000000"/>
          <w:sz w:val="27"/>
          <w:szCs w:val="27"/>
        </w:rPr>
        <w:t xml:space="preserve">    ỦY BAN NHÂN DÂN</w:t>
      </w:r>
      <w:r w:rsidRPr="00494D8A">
        <w:rPr>
          <w:color w:val="000000"/>
          <w:sz w:val="27"/>
          <w:szCs w:val="27"/>
        </w:rPr>
        <w:t xml:space="preserve"> </w:t>
      </w:r>
      <w:r>
        <w:rPr>
          <w:color w:val="000000"/>
          <w:sz w:val="27"/>
          <w:szCs w:val="27"/>
        </w:rPr>
        <w:t xml:space="preserve">        CỘNG HÒA XÃ HỘI CHỦ NGHĨA VIỆT NAM </w:t>
      </w:r>
    </w:p>
    <w:p w:rsidR="00494D8A" w:rsidRDefault="003A3E67" w:rsidP="00494D8A">
      <w:pPr>
        <w:pStyle w:val="NormalWeb"/>
        <w:rPr>
          <w:color w:val="000000"/>
          <w:sz w:val="27"/>
          <w:szCs w:val="27"/>
        </w:rPr>
      </w:pPr>
      <w:r>
        <w:rPr>
          <w:noProof/>
          <w:color w:val="000000"/>
          <w:sz w:val="27"/>
          <w:szCs w:val="27"/>
          <w:lang w:val="vi-VN" w:eastAsia="vi-VN"/>
        </w:rPr>
        <mc:AlternateContent>
          <mc:Choice Requires="wps">
            <w:drawing>
              <wp:anchor distT="0" distB="0" distL="114300" distR="114300" simplePos="0" relativeHeight="251659264" behindDoc="0" locked="0" layoutInCell="1" allowOverlap="1">
                <wp:simplePos x="0" y="0"/>
                <wp:positionH relativeFrom="column">
                  <wp:posOffset>3009900</wp:posOffset>
                </wp:positionH>
                <wp:positionV relativeFrom="paragraph">
                  <wp:posOffset>244475</wp:posOffset>
                </wp:positionV>
                <wp:extent cx="1914525" cy="9525"/>
                <wp:effectExtent l="9525" t="9525" r="9525" b="95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145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0C9CBC" id="_x0000_t32" coordsize="21600,21600" o:spt="32" o:oned="t" path="m,l21600,21600e" filled="f">
                <v:path arrowok="t" fillok="f" o:connecttype="none"/>
                <o:lock v:ext="edit" shapetype="t"/>
              </v:shapetype>
              <v:shape id="AutoShape 3" o:spid="_x0000_s1026" type="#_x0000_t32" style="position:absolute;margin-left:237pt;margin-top:19.25pt;width:150.75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"/>
            </w:pict>
          </mc:Fallback>
        </mc:AlternateContent>
      </w:r>
      <w:r w:rsidR="00494D8A">
        <w:rPr>
          <w:color w:val="000000"/>
          <w:sz w:val="27"/>
          <w:szCs w:val="27"/>
        </w:rPr>
        <w:t xml:space="preserve">      HUYỆN HÓC MÔN                            </w:t>
      </w:r>
      <w:r w:rsidR="00494D8A" w:rsidRPr="00494D8A">
        <w:rPr>
          <w:b/>
          <w:color w:val="000000"/>
          <w:sz w:val="27"/>
          <w:szCs w:val="27"/>
        </w:rPr>
        <w:t>Độc lập – Tự do – Hạnh phúc</w:t>
      </w:r>
    </w:p>
    <w:p w:rsidR="00494D8A" w:rsidRPr="00494D8A" w:rsidRDefault="003A3E67" w:rsidP="00494D8A">
      <w:pPr>
        <w:pStyle w:val="NormalWeb"/>
        <w:rPr>
          <w:b/>
          <w:color w:val="000000"/>
          <w:sz w:val="27"/>
          <w:szCs w:val="27"/>
        </w:rPr>
      </w:pPr>
      <w:r>
        <w:rPr>
          <w:b/>
          <w:noProof/>
          <w:color w:val="000000"/>
          <w:sz w:val="27"/>
          <w:szCs w:val="27"/>
          <w:lang w:val="vi-VN" w:eastAsia="vi-VN"/>
        </w:rPr>
        <mc:AlternateContent>
          <mc:Choice Requires="wps">
            <w:drawing>
              <wp:anchor distT="0" distB="0" distL="114300" distR="114300" simplePos="0" relativeHeight="251658240" behindDoc="0" locked="0" layoutInCell="1" allowOverlap="1">
                <wp:simplePos x="0" y="0"/>
                <wp:positionH relativeFrom="column">
                  <wp:posOffset>561975</wp:posOffset>
                </wp:positionH>
                <wp:positionV relativeFrom="paragraph">
                  <wp:posOffset>240665</wp:posOffset>
                </wp:positionV>
                <wp:extent cx="1409700" cy="9525"/>
                <wp:effectExtent l="9525" t="9525"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097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C3D10A" id="AutoShape 2" o:spid="_x0000_s1026" type="#_x0000_t32" style="position:absolute;margin-left:44.25pt;margin-top:18.95pt;width:111pt;height:.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"/>
            </w:pict>
          </mc:Fallback>
        </mc:AlternateContent>
      </w:r>
      <w:r w:rsidR="00494D8A" w:rsidRPr="00494D8A">
        <w:rPr>
          <w:b/>
          <w:color w:val="000000"/>
          <w:sz w:val="27"/>
          <w:szCs w:val="27"/>
        </w:rPr>
        <w:t>TRƯỜNG TIỂU HỌC TAM ĐÔNG</w:t>
      </w:r>
    </w:p>
    <w:p w:rsidR="00494D8A" w:rsidRPr="00494D8A" w:rsidRDefault="00494D8A" w:rsidP="00494D8A">
      <w:pPr>
        <w:pStyle w:val="NormalWeb"/>
        <w:rPr>
          <w:i/>
          <w:color w:val="000000"/>
          <w:sz w:val="27"/>
          <w:szCs w:val="27"/>
        </w:rPr>
      </w:pPr>
      <w:r>
        <w:rPr>
          <w:color w:val="000000"/>
          <w:sz w:val="27"/>
          <w:szCs w:val="27"/>
        </w:rPr>
        <w:t xml:space="preserve">            Số: </w:t>
      </w:r>
      <w:r w:rsidR="006857F6">
        <w:rPr>
          <w:color w:val="000000"/>
          <w:sz w:val="27"/>
          <w:szCs w:val="27"/>
        </w:rPr>
        <w:t>215</w:t>
      </w:r>
      <w:r>
        <w:rPr>
          <w:color w:val="000000"/>
          <w:sz w:val="27"/>
          <w:szCs w:val="27"/>
        </w:rPr>
        <w:t xml:space="preserve">/QĐ-TiHTĐ </w:t>
      </w:r>
      <w:r w:rsidR="006857F6">
        <w:rPr>
          <w:color w:val="000000"/>
          <w:sz w:val="27"/>
          <w:szCs w:val="27"/>
        </w:rPr>
        <w:t xml:space="preserve">                            </w:t>
      </w:r>
      <w:r>
        <w:rPr>
          <w:color w:val="000000"/>
          <w:sz w:val="27"/>
          <w:szCs w:val="27"/>
        </w:rPr>
        <w:t xml:space="preserve"> </w:t>
      </w:r>
      <w:r w:rsidRPr="00494D8A">
        <w:rPr>
          <w:i/>
          <w:color w:val="000000"/>
          <w:sz w:val="27"/>
          <w:szCs w:val="27"/>
        </w:rPr>
        <w:t xml:space="preserve">Hóc Môn, ngày </w:t>
      </w:r>
      <w:r w:rsidR="00BA487F">
        <w:rPr>
          <w:i/>
          <w:color w:val="000000"/>
          <w:sz w:val="27"/>
          <w:szCs w:val="27"/>
        </w:rPr>
        <w:t>0</w:t>
      </w:r>
      <w:r w:rsidR="006857F6">
        <w:rPr>
          <w:i/>
          <w:color w:val="000000"/>
          <w:sz w:val="27"/>
          <w:szCs w:val="27"/>
        </w:rPr>
        <w:t>1</w:t>
      </w:r>
      <w:r w:rsidRPr="00494D8A">
        <w:rPr>
          <w:i/>
          <w:color w:val="000000"/>
          <w:sz w:val="27"/>
          <w:szCs w:val="27"/>
        </w:rPr>
        <w:t xml:space="preserve"> tháng </w:t>
      </w:r>
      <w:r w:rsidR="00BA487F">
        <w:rPr>
          <w:i/>
          <w:color w:val="000000"/>
          <w:sz w:val="27"/>
          <w:szCs w:val="27"/>
        </w:rPr>
        <w:t>10</w:t>
      </w:r>
      <w:r w:rsidRPr="00494D8A">
        <w:rPr>
          <w:i/>
          <w:color w:val="000000"/>
          <w:sz w:val="27"/>
          <w:szCs w:val="27"/>
        </w:rPr>
        <w:t xml:space="preserve"> năm 20</w:t>
      </w:r>
      <w:r w:rsidR="00A80EC3">
        <w:rPr>
          <w:i/>
          <w:color w:val="000000"/>
          <w:sz w:val="27"/>
          <w:szCs w:val="27"/>
        </w:rPr>
        <w:t>2</w:t>
      </w:r>
      <w:r w:rsidR="006857F6">
        <w:rPr>
          <w:i/>
          <w:color w:val="000000"/>
          <w:sz w:val="27"/>
          <w:szCs w:val="27"/>
        </w:rPr>
        <w:t>4</w:t>
      </w:r>
    </w:p>
    <w:p w:rsidR="00494D8A" w:rsidRPr="00A80EC3" w:rsidRDefault="00494D8A" w:rsidP="00A80EC3">
      <w:pPr>
        <w:pStyle w:val="NormalWeb"/>
        <w:spacing w:before="240" w:beforeAutospacing="0" w:line="276" w:lineRule="auto"/>
        <w:jc w:val="center"/>
        <w:rPr>
          <w:b/>
          <w:color w:val="000000"/>
          <w:sz w:val="28"/>
          <w:szCs w:val="28"/>
        </w:rPr>
      </w:pPr>
      <w:r w:rsidRPr="00A80EC3">
        <w:rPr>
          <w:b/>
          <w:color w:val="000000"/>
          <w:sz w:val="28"/>
          <w:szCs w:val="28"/>
        </w:rPr>
        <w:t>QUY TRÌNH TIẾP CÔNG DÂN</w:t>
      </w:r>
    </w:p>
    <w:p w:rsidR="00A80EC3" w:rsidRPr="00A80EC3" w:rsidRDefault="00494D8A" w:rsidP="00A80EC3">
      <w:pPr>
        <w:pStyle w:val="NormalWeb"/>
        <w:spacing w:before="240" w:beforeAutospacing="0" w:after="0" w:afterAutospacing="0"/>
        <w:rPr>
          <w:color w:val="000000"/>
          <w:sz w:val="28"/>
          <w:szCs w:val="28"/>
        </w:rPr>
      </w:pPr>
      <w:r w:rsidRPr="00A80EC3">
        <w:rPr>
          <w:color w:val="000000"/>
          <w:sz w:val="28"/>
          <w:szCs w:val="28"/>
        </w:rPr>
        <w:t>Căn cứ Luật tiếp công dân số 42/2013/QH13 ngày 25 tháng 11 năm 2013;</w:t>
      </w:r>
    </w:p>
    <w:p w:rsidR="00A80EC3" w:rsidRPr="00A80EC3" w:rsidRDefault="00494D8A" w:rsidP="00A80EC3">
      <w:pPr>
        <w:pStyle w:val="NormalWeb"/>
        <w:spacing w:before="240" w:beforeAutospacing="0" w:after="0" w:afterAutospacing="0"/>
        <w:rPr>
          <w:color w:val="000000"/>
          <w:sz w:val="28"/>
          <w:szCs w:val="28"/>
        </w:rPr>
      </w:pPr>
      <w:r w:rsidRPr="00A80EC3">
        <w:rPr>
          <w:color w:val="000000"/>
          <w:sz w:val="28"/>
          <w:szCs w:val="28"/>
        </w:rPr>
        <w:t>Căn cứ Luật khiếu nại số 02/2011/QH13 ngày 11 tháng 11 năm 2011;</w:t>
      </w:r>
    </w:p>
    <w:p w:rsidR="006857F6" w:rsidRDefault="00494D8A" w:rsidP="00A80EC3">
      <w:pPr>
        <w:pStyle w:val="NormalWeb"/>
        <w:spacing w:before="0" w:beforeAutospacing="0" w:line="276" w:lineRule="auto"/>
        <w:rPr>
          <w:color w:val="000000"/>
          <w:sz w:val="28"/>
          <w:szCs w:val="28"/>
        </w:rPr>
      </w:pPr>
      <w:r w:rsidRPr="00A80EC3">
        <w:rPr>
          <w:color w:val="000000"/>
          <w:sz w:val="28"/>
          <w:szCs w:val="28"/>
        </w:rPr>
        <w:t>Căn cứ Luật tố cáo số 03/2011/QH13 ngày 11 thán</w:t>
      </w:r>
      <w:r w:rsidR="00A80EC3" w:rsidRPr="00A80EC3">
        <w:rPr>
          <w:color w:val="000000"/>
          <w:sz w:val="28"/>
          <w:szCs w:val="28"/>
        </w:rPr>
        <w:t xml:space="preserve">g 11 năm 2011; Căn cứ Nghị định </w:t>
      </w:r>
      <w:r w:rsidRPr="00A80EC3">
        <w:rPr>
          <w:color w:val="000000"/>
          <w:sz w:val="28"/>
          <w:szCs w:val="28"/>
        </w:rPr>
        <w:t>số 64/2014/NĐ-CP ngày 26 tháng 6 năm 2014 của Chính phủ quy định chi tiết thi hành một số điều của Luật tiếp công dân; Căn cứ Nghị định số 75/2012/NĐ-CP ngày 03 tháng 10 năm 2012 của Chính phủ quy định chi tiết một số điều của Luật khiếu nại; Căn cứ Nghị định số 76/2012/NĐ-CP ngày 03 tháng 10 năm 2012 của Chính phủ quy định chi tiết một số điều của Luật tố cáo;</w:t>
      </w:r>
    </w:p>
    <w:p w:rsidR="00210733" w:rsidRDefault="00494D8A" w:rsidP="00A80EC3">
      <w:pPr>
        <w:pStyle w:val="NormalWeb"/>
        <w:spacing w:before="0" w:beforeAutospacing="0" w:line="276" w:lineRule="auto"/>
        <w:rPr>
          <w:color w:val="000000"/>
          <w:sz w:val="28"/>
          <w:szCs w:val="28"/>
        </w:rPr>
      </w:pPr>
      <w:r w:rsidRPr="00A80EC3">
        <w:rPr>
          <w:color w:val="000000"/>
          <w:sz w:val="28"/>
          <w:szCs w:val="28"/>
        </w:rPr>
        <w:t>Căn cứ Thông tư 06/2014/TT-TTCP ngày 31 tháng 10 năm 2014 quy định về quy trình tiếp công dân;</w:t>
      </w:r>
    </w:p>
    <w:p w:rsidR="00494D8A" w:rsidRPr="00A80EC3" w:rsidRDefault="00A80EC3" w:rsidP="00A80EC3">
      <w:pPr>
        <w:pStyle w:val="NormalWeb"/>
        <w:spacing w:before="0" w:beforeAutospacing="0" w:line="276" w:lineRule="auto"/>
        <w:rPr>
          <w:color w:val="000000"/>
          <w:sz w:val="28"/>
          <w:szCs w:val="28"/>
        </w:rPr>
      </w:pPr>
      <w:r w:rsidRPr="00A80EC3">
        <w:rPr>
          <w:color w:val="000000"/>
          <w:sz w:val="28"/>
          <w:szCs w:val="28"/>
        </w:rPr>
        <w:t xml:space="preserve">Trường tiểu học Tam Đông </w:t>
      </w:r>
      <w:r w:rsidR="00494D8A" w:rsidRPr="00A80EC3">
        <w:rPr>
          <w:color w:val="000000"/>
          <w:sz w:val="28"/>
          <w:szCs w:val="28"/>
        </w:rPr>
        <w:t>quy định quy trình tiếp công dân như sau:</w:t>
      </w:r>
    </w:p>
    <w:p w:rsidR="00494D8A" w:rsidRPr="00A80EC3" w:rsidRDefault="00494D8A" w:rsidP="00A80EC3">
      <w:pPr>
        <w:pStyle w:val="NormalWeb"/>
        <w:spacing w:before="0" w:beforeAutospacing="0" w:line="276" w:lineRule="auto"/>
        <w:rPr>
          <w:b/>
          <w:color w:val="000000"/>
          <w:sz w:val="28"/>
          <w:szCs w:val="28"/>
        </w:rPr>
      </w:pPr>
      <w:r w:rsidRPr="00A80EC3">
        <w:rPr>
          <w:b/>
          <w:color w:val="000000"/>
          <w:sz w:val="28"/>
          <w:szCs w:val="28"/>
        </w:rPr>
        <w:t>TIẾP NGƯỜI KHIẾU NẠI</w:t>
      </w:r>
    </w:p>
    <w:p w:rsidR="00494D8A" w:rsidRPr="00A80EC3" w:rsidRDefault="00494D8A" w:rsidP="00A80EC3">
      <w:pPr>
        <w:pStyle w:val="NormalWeb"/>
        <w:spacing w:before="0" w:beforeAutospacing="0" w:line="276" w:lineRule="auto"/>
        <w:rPr>
          <w:color w:val="000000"/>
          <w:sz w:val="28"/>
          <w:szCs w:val="28"/>
        </w:rPr>
      </w:pPr>
      <w:r w:rsidRPr="00A80EC3">
        <w:rPr>
          <w:b/>
          <w:color w:val="000000"/>
          <w:sz w:val="28"/>
          <w:szCs w:val="28"/>
          <w:u w:val="single"/>
        </w:rPr>
        <w:t>Bước 1:</w:t>
      </w:r>
      <w:r w:rsidRPr="00A80EC3">
        <w:rPr>
          <w:color w:val="000000"/>
          <w:sz w:val="28"/>
          <w:szCs w:val="28"/>
        </w:rPr>
        <w:t xml:space="preserve"> XÁC ĐỊNH NHÂN THÂN CỦA NGƯỜI KHIẾU NẠI, TÍNH HỢP PHÁP CỦA NGƯỜI ĐẠI DIỆN THEO QUY ĐỊNH CỦA PHÁP LUẬT</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 Xác định nhân thân của người khiếu nại</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1. Khi tiếp người khiếu nại, người tiếp công dân yêu cầu người khiếu nại nêu rõ họ tên, địa chỉ hoặc xuất trình giấy tờ tùy thân, giấy giới thiệu, giấy ủy quyền (nếu có) để xác định họ là người tự mình thực hiện việc khiếu nại hay là người đại diện khiếu nại hay là người được ủy quyền khiếu nại.</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lastRenderedPageBreak/>
        <w:t>2. Trường hợp công dân hoặc người được ủy quyền, người đại diện theo quy định của pháp luật cho cá nhân, cơ quan, tổ chức không vi phạm quy định Điều 9 Luật tiếp công dân thì người tiếp công dân tiến hành việc tiếp công dân.</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3. Trường hợp công dân hoặc người được ủy quyền, người đại diện theo quy định của pháp luật cho cá nhân, cơ quan, tổ chức có hành vi vi phạm quy định tại Điều 9 Luật tiếp công dân thì người tiếp công dân từ chối việc tiếp.</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 Xác định tính hợp pháp của người đại diện cho cơ quan, tổ chức khiếu nại (Thực hiện theo điều 6 của Thông tư 06/2014/TT-TTCP)</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 Xác định tính hợp pháp của người đại diện, người được ủy quyền để khiếu nại (Thực hiện theo điều 7 của Thông tư 06/2014/TT-TTCP)</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 Xác định tính hợp pháp của luật sư hoặc trợ giúp viên pháp lý trong trường hợp người khiếu nại ủy quyền khiếu nại (Thực hiện theo điều 8 của Thông tư 06/2014/TT-TTCP)</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*Xử lý trường hợp ủy quyền không đúng quy định (Thực hiện theo điều 9 của Thông tư 06/2014/TT-TTCP)</w:t>
      </w:r>
    </w:p>
    <w:p w:rsidR="00A80EC3" w:rsidRPr="00A80EC3" w:rsidRDefault="00494D8A" w:rsidP="00A80EC3">
      <w:pPr>
        <w:pStyle w:val="NormalWeb"/>
        <w:spacing w:before="0" w:beforeAutospacing="0" w:line="276" w:lineRule="auto"/>
        <w:rPr>
          <w:color w:val="000000"/>
          <w:sz w:val="28"/>
          <w:szCs w:val="28"/>
        </w:rPr>
      </w:pPr>
      <w:r w:rsidRPr="00A80EC3">
        <w:rPr>
          <w:b/>
          <w:color w:val="000000"/>
          <w:sz w:val="28"/>
          <w:szCs w:val="28"/>
          <w:u w:val="single"/>
        </w:rPr>
        <w:t>Bước 2:</w:t>
      </w:r>
      <w:r w:rsidRPr="00A80EC3">
        <w:rPr>
          <w:color w:val="000000"/>
          <w:sz w:val="28"/>
          <w:szCs w:val="28"/>
        </w:rPr>
        <w:t xml:space="preserve"> NGHE, GHI CHÉP NỘI DUNG KHIẾU NẠI, TIẾP NHẬN THÔNG TIN, TÀI LIỆU</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*Nghe, ghi chép nội dung khiếu nại</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1. Khi người khiếu nại có đơn trình bày nội dung rõ ràng, đầy đủ theo quy định tại khoản 2 Điều 8 Luật khiếu nại thì người tiếp công dân cần xác định nội dung vụ việc, yêu cầu của người khiếu nại để xử lý cho phù hợp.</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Nếu nội dung đơn khiếu nại không rõ ràng, chưa đầy đủ thì người tiếp công dân đề nghị người khiếu nại viết lại đơn hoặc viết bổ sung vào đơn những nội dung chưa rõ, còn thiếu.</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2. Trường hợp không có đơn khiếu nại thì người tiếp công dân hướng dẫn người khiếu nại viết đơn khiếu nại theo các nội dung quy định tại khoản 2 Điều 8 Luật khiếu nại.</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lastRenderedPageBreak/>
        <w:t>Nếu công dân trình bày trực tiếp thì người tiếp công dân ghi chép đầy đủ, trung thực, chính xác nội dung khiếu nại do công dân trình bày; nội dung nào chưa rõ thì đề nghị người khiếu nại trình bày thêm, sau đó đọc lại cho người khiếu nại nghe và đề nghị người khiếu nại ký tên hoặc điểm chỉ xác nhận vào văn bản, trong đó ghi rõ nội dung theo quy định tại khoản 2 Điều 8 Luật khiếu nại.</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3. Trường hợp nhiều người khiếu nại về cùng một nội dung thì người tiếp công dân hướng dẫn người khiếu nại cử người đại diện để trình bày nội dung khiếu nại, người tiếp công dân ghi lại nội dung khiếu nại bằng văn bản như theo quy định tại khoản 2 Điều 8 Luật khiếu nại.</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4. Trường hợp đơn khiếu nại có nội dung tố cáo hoặc kiến nghị, phản ánh thì người tiếp công dân hướng dẫn công dân viết thành đơn khiếu nại riêng để thực hiện việc khiếu nại với cơ quan có thẩm quyền theo quy định của pháp luật.</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 Xác định nội dung vụ việc, yêu cầu của người khiếu nại</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Sau khi nghe người khiếu nại trình bày, nghiên cứu sơ bộ nội dung khiếu nại, các thông tin, tài liệu, bằng chứng có liên quan mà người khiếu nại cung cấp, người tiếp công dân xác định những nội dung sau:</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1. Địa điểm, thời gian phát sinh vụ việc.</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2. Người bị khiếu nại là cá nhân, cơ quan, tổ chức nào.</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3. Nội dung khiếu nại và thẩm quyền giải quyết.</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4. Đối tượng khiếu nại là quyết định hành chính hay hành vi hành chính.</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5. Quá trình xem xét, giải quyết (nếu có): cơ quan đã giải quyết; kết quả giải quyết; hình thức văn bản giải quyết của cơ quan có thẩm quyền.</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6. Yêu cầu của người khiếu nại.</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 Tiếp nhận thông tin, tài liệu, bằng chứng do người khiếu nại cung cấp</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 xml:space="preserve">1. Khi người khiếu nại cung cấp các thông tin, tài liệu, bằng chứng có liên quan đến khiếu nại như: quyết định hành chính bị khiếu nại, quyết định giải quyết khiếu </w:t>
      </w:r>
      <w:r w:rsidRPr="00A80EC3">
        <w:rPr>
          <w:color w:val="000000"/>
          <w:sz w:val="28"/>
          <w:szCs w:val="28"/>
        </w:rPr>
        <w:lastRenderedPageBreak/>
        <w:t>nại (nếu có), các thông tin, tài liệu, bằng chứng khác có liên quan thì người tiếp công dân phải kiểm tra tính hợp lệ của các thông tin, tài liệu, bằng chứng đó.</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2. Trong trường hợp khiếu nại thuộc thẩm quyền giải quyết của Hiệu trưởng, sau khi đối chiếu thông tin, tài liệu, bằng chứng do người khiếu nại cung cấp, người tiếp công dân phải viết “Giấy biên nhận”. Giấy biên nhận được lập thành 02 bản, ghi lại tên các thông tin, tài liệu, bằng chứng đã nhận, tình trạng thông tin, tài liệu, bằng chứng (chỉ nhận bản phô tô hoặc bản sao công chứng) và đề nghị người khiếu nại ký vào “Giấy biên nhận”, giao 01 bản cho người khiếu nại, 01 bản chuyển cho bộ phận thụ lý cùng các thông tin, tài liệu, bằng chứng đã nhận.</w:t>
      </w:r>
    </w:p>
    <w:p w:rsidR="00494D8A" w:rsidRPr="00A80EC3" w:rsidRDefault="00494D8A" w:rsidP="00A80EC3">
      <w:pPr>
        <w:pStyle w:val="NormalWeb"/>
        <w:spacing w:before="0" w:beforeAutospacing="0" w:line="276" w:lineRule="auto"/>
        <w:rPr>
          <w:color w:val="000000"/>
          <w:sz w:val="28"/>
          <w:szCs w:val="28"/>
        </w:rPr>
      </w:pPr>
      <w:r w:rsidRPr="00A80EC3">
        <w:rPr>
          <w:b/>
          <w:color w:val="000000"/>
          <w:sz w:val="28"/>
          <w:szCs w:val="28"/>
          <w:u w:val="single"/>
        </w:rPr>
        <w:t>Bước 3:</w:t>
      </w:r>
      <w:r w:rsidRPr="00A80EC3">
        <w:rPr>
          <w:color w:val="000000"/>
          <w:sz w:val="28"/>
          <w:szCs w:val="28"/>
        </w:rPr>
        <w:t xml:space="preserve"> PHÂN LOẠI, XỬ LÝ KHIẾU NẠI</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 Xử lý đối với khiếu nại thuộc thẩm quyền</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1. Nếu khiếu nại thuộc thẩm quyền giải quyết của Hiệu trưởng mà không thuộc một trong các trường hợp quy định tại Điều 11 Luật khiếu nại thì người tiếp công dân phải làm các thủ tục tiếp nhận khiếu nại, đơn khiếu nại và các thông tin, tài liệu, bằng chứng kèm theo do người khiếu nại cung cấp (nếu có), báo cáo với Hiệu trưởng để thụ lý trong thời hạn do pháp luật quy định, đề xuất thụ lý đơn khiếu nại.</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2. Nếu khiếu nại thuộc thẩm quyền giải quyết nhưng không đủ các điều kiện để thụ lý giải quyết theo quy định thì người tiếp công dân căn cứ vào từng trường hợp cụ thể để trả lời hoặc hướng dẫn cho người khiếu nại biết rõ lý do và bổ sung những thủ tục cần thiết để thực hiện việc khiếu nại.</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3. Trường hợp người khiếu nại đề nghị gặp Hiệu trưởng để khiếu nại những nội dung thuộc thẩm quyền giải quyết của Hiệu trưởng thì người tiếp công dân ghi lại nội dung khiếu nại, đồng thời báo cáo với Hiệu trưởng xem xét, quyết định. Nếu Hiệu trưởng đồng ý và thống nhất được thời gian tiếp thì người tiếp công dân ghi Phiếu hẹn ngày, giờ, địa điểm tiếp cho người khiếu nại; đồng thời có trách nhiệm chuẩn bị hồ sơ, tài liệu liên quan đến vụ việc để phục vụ việc tiếp công dân của Hiệu trưởng.</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 Xử lý đối với khiếu nại không thuộc thẩm quyền</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lastRenderedPageBreak/>
        <w:t>1. Trường hợp khiếu nại không thuộc thẩm quyền giải quyết của Hiệu trưởng thì người tiếp công dân hướng dẫn người khiếu nại đến đúng cơ quan, tổ chức, đơn vị có thẩm quyền giải quyết theo quy định của pháp luật.</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2. Trường hợp khiếu nại lần đầu đã hết thời hạn nhưng chưa được giải quyết thì người tiếp công dân báo cáo Hiệu trưởng để xem xét, giải quyết theo quy định của Luật khiếu nại.</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 Xử lý khiếu nại đối với quyết định giải quyết khiếu nại đã có hiệu lực pháp luật nhưng có dấu hiệu vi phạm pháp luật và trường hợp có khả năng gây hậu quả khó khắc phục</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1. Trường hợp khiếu nại đối với quyết định giải quyết khiếu nại đã có hiệu lực pháp luật, nếu có tình tiết mới làm thay đổi nội dung vụ việc hoặc xét thấy trong quá trình giải quyết vụ việc có dấu hiệu vi phạm pháp luật gây thiệt hại đến quyền, lợi ích hợp pháp của người khiếu nại, người bị khiếu nại hoặc cá nhân, tổ chức khác có liên quan, lợi ích của nhà nước của tập thể thì người tiếp công dân báo cáo với thủ trưởng cơ quan, tổ chức, đơn vị xem xét, quyết định.</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2. Trường hợp xét thấy việc thi hành quyết định hành chính bị khiếu nại sẽ gây ra hậu quả khó khắc phục thì người tiếp công dân phải kịp thời báo cáo để Hiệu trưởng xem xét, quyết định tạm đình chỉ hoặc kiến nghị cơ quan có thẩm quyền tạm đình chỉ việc thi hành quyết định đó.</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 Theo dõi, quản lý việc tiếp người khiếu nại</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Sau khi kiểm tra, đối chiếu các giấy tờ cần thiết và căn cứ vào đơn khiếu nại hoặc nội dung trình bày của người khiếu nại, những thông tin, tài liệu, bằng chứng mà người khiếu nại cung cấp, người tiếp công dân phải ghi vào Sổ tiếp công dân.</w:t>
      </w:r>
    </w:p>
    <w:p w:rsidR="00494D8A" w:rsidRPr="00A80EC3" w:rsidRDefault="00494D8A" w:rsidP="00A80EC3">
      <w:pPr>
        <w:pStyle w:val="NormalWeb"/>
        <w:spacing w:before="0" w:beforeAutospacing="0" w:line="276" w:lineRule="auto"/>
        <w:rPr>
          <w:b/>
          <w:color w:val="000000"/>
          <w:sz w:val="28"/>
          <w:szCs w:val="28"/>
        </w:rPr>
      </w:pPr>
      <w:r w:rsidRPr="00A80EC3">
        <w:rPr>
          <w:b/>
          <w:color w:val="000000"/>
          <w:sz w:val="28"/>
          <w:szCs w:val="28"/>
        </w:rPr>
        <w:t>TIẾP NGƯỜI TỐ CÁO</w:t>
      </w:r>
    </w:p>
    <w:p w:rsidR="00494D8A" w:rsidRPr="00A80EC3" w:rsidRDefault="00494D8A" w:rsidP="00A80EC3">
      <w:pPr>
        <w:pStyle w:val="NormalWeb"/>
        <w:spacing w:before="0" w:beforeAutospacing="0" w:line="276" w:lineRule="auto"/>
        <w:rPr>
          <w:color w:val="000000"/>
          <w:sz w:val="28"/>
          <w:szCs w:val="28"/>
        </w:rPr>
      </w:pPr>
      <w:r w:rsidRPr="00A80EC3">
        <w:rPr>
          <w:b/>
          <w:color w:val="000000"/>
          <w:sz w:val="28"/>
          <w:szCs w:val="28"/>
          <w:u w:val="single"/>
        </w:rPr>
        <w:t>Bước 1:</w:t>
      </w:r>
      <w:r w:rsidRPr="00A80EC3">
        <w:rPr>
          <w:color w:val="000000"/>
          <w:sz w:val="28"/>
          <w:szCs w:val="28"/>
        </w:rPr>
        <w:t xml:space="preserve"> XÁC ĐỊNH NHÂN THÂN</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*Xác định nhân thân của người tố cáo</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lastRenderedPageBreak/>
        <w:t>Khi tiếp người tố cáo, người tiếp công dân yêu cầu người tố cáo nêu rõ họ tên, địa chỉ hoặc xuất trình giấy tờ tùy thân.</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Khi công dân xuất trình giấy tờ tùy thân thì người tiếp công dân kiểm tra tính hợp lệ của giấy tờ đó.</w:t>
      </w:r>
    </w:p>
    <w:p w:rsidR="00494D8A" w:rsidRPr="00A80EC3" w:rsidRDefault="00494D8A" w:rsidP="00A80EC3">
      <w:pPr>
        <w:pStyle w:val="NormalWeb"/>
        <w:spacing w:before="0" w:beforeAutospacing="0" w:line="276" w:lineRule="auto"/>
        <w:rPr>
          <w:color w:val="000000"/>
          <w:sz w:val="28"/>
          <w:szCs w:val="28"/>
        </w:rPr>
      </w:pPr>
      <w:r w:rsidRPr="00A80EC3">
        <w:rPr>
          <w:b/>
          <w:color w:val="000000"/>
          <w:sz w:val="28"/>
          <w:szCs w:val="28"/>
          <w:u w:val="single"/>
        </w:rPr>
        <w:t>Bước 2:</w:t>
      </w:r>
      <w:r w:rsidRPr="00A80EC3">
        <w:rPr>
          <w:color w:val="000000"/>
          <w:sz w:val="28"/>
          <w:szCs w:val="28"/>
        </w:rPr>
        <w:t xml:space="preserve"> NGHE, GHI CHÉP NỘI DUNG TỐ CÁO, TIẾP NHẬN THÔNG TIN, TÀI LIỆU</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*Nghe, ghi chép nội dung tố cáo</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1. Khi người tố cáo có đơn trình bày nội dung rõ ràng, đầy đủ theo quy định tại khoản 2 Điều 19 Luật tố cáo thì người tiếp công dân cần xác định nội dung vụ việc, yêu cầu của người tố cáo để xử lý cho phù hợp.</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Nếu nội dung đơn tố cáo không rõ ràng, chưa đầy đủ thì người tiếp công dân đề nghị người tố cáo viết lại đơn hoặc viết bổ sung vào đơn những nội dung chưa rõ, còn thiếu.</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2. Trường hợp không có đơn tố cáo thì người tiếp công dân hướng dẫn người tố cáo viết đơn tố cáo theo các nội dung quy định tại khoản 2 Điều 19 Luật tố cáo.</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Nếu công dân trình bày trực tiếp thì người tiếp công dân ghi chép đầy đủ, trung thực, chính xác nội dung tố cáo; nội dung nào chưa rõ thì đề nghị người tố cáo trình bày thêm, sau đó đọc lại cho người tố cáo nghe và đề nghị họ ký tên hoặc điểm chỉ xác nhận vào văn bản, trong đó ghi rõ nội dung theo quy định tại khoản 2 Điều 19 Luật tố cáo.</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3. Trường hợp nhiều người đến tố cáo về cùng một nội dung thì người tiếp công dân hướng dẫn người tố cáo cử người đại diện để trình bày nội dung tố cáo. Người tiếp công dân ghi lại nội dung tố cáo bằng văn bản theo quy định tại khoản 2 Điều 9 Luật tố cáo.</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4. Trường hợp đơn tố cáo có nội dung khiếu nại hoặc kiến nghị, phản ánh thì người tiếp công dân hướng dẫn công dân viết thành đơn tố cáo riêng để thực hiện việc tố cáo đến cơ quan, tổ chức, đơn vị có thẩm quyền theo quy định của pháp luật.</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lastRenderedPageBreak/>
        <w:t>*Tiếp nhận thông tin, tài liệu, bằng chứng do người tố cáo cung cấp</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Khi tiếp nhận thông tin, tài liệu, bằng chứng do người tố cáo cung cấp thì người tiếp công dân phải làm Giấy biên nhận, trong đó ghi rõ từng loại thông tin, tài liệu, bằng chứng, tình trạng thông tin, tài liệu, bằng chứng, xác nhận của người cung cấp. Giấy biên nhận được lập thành 03 bản, 01 bản giao cho người tố cáo, 01 bản lưu vào hồ sơ, 01 bản cán bộ tiếp công dân lưu.</w:t>
      </w:r>
    </w:p>
    <w:p w:rsidR="00494D8A" w:rsidRPr="00A80EC3" w:rsidRDefault="00494D8A" w:rsidP="00A80EC3">
      <w:pPr>
        <w:pStyle w:val="NormalWeb"/>
        <w:spacing w:before="0" w:beforeAutospacing="0" w:line="276" w:lineRule="auto"/>
        <w:rPr>
          <w:color w:val="000000"/>
          <w:sz w:val="28"/>
          <w:szCs w:val="28"/>
        </w:rPr>
      </w:pPr>
      <w:r w:rsidRPr="00A80EC3">
        <w:rPr>
          <w:b/>
          <w:color w:val="000000"/>
          <w:sz w:val="28"/>
          <w:szCs w:val="28"/>
          <w:u w:val="single"/>
        </w:rPr>
        <w:t>Bước 3:</w:t>
      </w:r>
      <w:r w:rsidRPr="00A80EC3">
        <w:rPr>
          <w:color w:val="000000"/>
          <w:sz w:val="28"/>
          <w:szCs w:val="28"/>
        </w:rPr>
        <w:t xml:space="preserve"> PHÂN LOẠI, XỬ LÝ TỐ CÁO</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 Xác định nội dung vụ việc, yêu cầu của người tố cáo</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Sau khi nghe, ghi chép nội dung tố cáo, nghiên cứu sơ bộ đơn tố cáo và các thông tin, tài liệu, bằng chứng do người tố cáo cung cấp, người tiếp công dân phải xác định được những nội dung sau:</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1. Địa điểm, thời gian phát sinh vụ việc.</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2. Người bị tố cáo là cá nhân, cơ quan, tổ chức, đơn vị nào.</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3. Nội dung tố cáo, thẩm quyền giải quyết.</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4. Quá trình xem xét, giải quyết, xử lý của cơ quan, tổ chức, đơn vị có thẩm quyền (nếu có): cơ quan, tổ chức, đơn vị đã giải quyết, kết quả giải quyết, hình thức văn bản giải quyết, quyết định xử lý của cơ quan, tổ chức, đơn vị có thẩm quyền.</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5. Yêu cầu của người tố cáo; lý do tố cáo tiếp và những thông tin, tình tiết, bằng chứng mới mà người tố cáo cung cấp trong trường hợp tố cáo tiếp.</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*Xử lý tố cáo thuộc thẩm quyền, không thuộc thẩm quyền</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1. Nếu tố cáo thuộc thẩm quyền giải quyết của cơ quan, tổ chức, đơn vị mình mà không thuộc một trong các trường hợp quy định tại khoản 2 Điều 20 Luật tố cáo thì người tiếp công dân báo cáo Hiệu trưởng để thụ lý giải quyết theo quy định tại điểm a khoản 1 Điều 20 Luật tố cáo.</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lastRenderedPageBreak/>
        <w:t>2. Trường hợp tố cáo không thuộc thẩm quyền giải quyết của đơn vị thì người tiếp công dân hướng dẫn người tố cáo đến tố cáo với cơ quan, tổ chức, đơn vị có thẩm quyền giải quyết.</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4. Trường hợp tố cáo về hành vi phạm tội thì người tiếp công dân báo cáo Hiệu trưởng để làm thủ tục chuyển đơn và các tài liệu liên quan đến cơ quan điều tra hoặc Viện kiểm sát có thẩm quyền giải quyết.</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*Xử lý tố cáo hành vi vi phạm pháp luật gây thiệt hại hoặc đe dọa gây thiệt hại nghiêm</w:t>
      </w:r>
      <w:bookmarkStart w:id="0" w:name="_GoBack"/>
      <w:bookmarkEnd w:id="0"/>
      <w:r w:rsidRPr="00A80EC3">
        <w:rPr>
          <w:color w:val="000000"/>
          <w:sz w:val="28"/>
          <w:szCs w:val="28"/>
        </w:rPr>
        <w:t xml:space="preserve"> trọng đến lợi ích Nhà nước, cơ quan, tổ chức, quyền và lợi ích hợp pháp của công dân.</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Trường hợp vụ, việc tố cáo hành vi vi phạm pháp luật gây thiệt hại hoặc đe dọa gây thiệt hại nghiêm trọng đến lợi ích Nhà nước, cơ quan, tổ chức, quyền và lợi ích hợp pháp của công dân thì người tiếp công dân phải kịp thời báo cáo, tham mưu, đề xuất để Hiệu trưởng áp dụng biện pháp theo thẩm quyền nhằm ngăn chặn hoặc thông báo cho cơ quan chức năng để có biện pháp ngăn chặn xử lý kịp thời.</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*Xử lý tố cáo đối với đảng viên</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Trường hợp tố cáo đối với đảng viên vi phạm quy định, điều lệ của Đảng được thực hiện theo quy định của Ban Chấp hành Trung ương và hướng dẫn của Ủy ban Kiểm tra Trung ương; Thành ủy, Đảng ủy trực thuộc Trung ương.</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*Xử lý đối với các trường hợp tố cáo quy định tại khoản 2 Điều 20 Luật tố cáo</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Tố cáo thuộc các trường hợp quy định tại khoản 2 Điều 20 Luật tố cáo thì người tiếp công dân không tiếp nhận, đồng thời giải thích cho người tố cáo biết, trong trường hợp cần thiết có thể ra thông báo từ chối tiếp công dân.</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*Xử lý tố cáo xuất phát từ việc khiếu nại không đạt được mục đích</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 xml:space="preserve">Đối với tố cáo xuất phát từ việc khiếu nại không đạt được mục đích, công dân chuyển sang tố cáo đối với người giải quyết khiếu nại nhưng không cung cấp được thông tin, tài liệu, chứng cứ để chứng minh cho việc tố cáo của mình thì người tiếp công dân giải thích, hướng dẫn công dân thực hiện việc khiếu nại theo quy định </w:t>
      </w:r>
      <w:r w:rsidRPr="00A80EC3">
        <w:rPr>
          <w:color w:val="000000"/>
          <w:sz w:val="28"/>
          <w:szCs w:val="28"/>
        </w:rPr>
        <w:lastRenderedPageBreak/>
        <w:t>của Luật khiếu nại; không tiếp nhận hoặc không đề xuất thụ lý để giải quyết tố cáo. Nếu công dân không chấp hành thì ra thông báo từ chối tiếp công dân.</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*Theo dõi, quản lý việc tiếp người tố cáo</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Sau khi kiểm tra, đối chiếu các giấy tờ cần thiết đối với trường hợp tố cáo và căn cứ vào trình bày của người tố cáo, những thông tin, tài liệu, bằng chứng mà họ cung cấp, người tiếp công dân phải ghi vào “Sổ tiếp công dân”, để ghi chép đầy đủ các nội dung theo những tiêu chí đã xác định trên vào các cột, mục như: số thứ tự,</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ngày tiếp, họ tên, địa chỉ người tố cáo, nội dung sự việc, quá trình xem xét, giải quyết của cơ quan, tổ chức, đơn vị có thẩm quyền (nếu có) và những yêu cầu, đề nghị của người tố cáo, tóm tắt kết quả tiếp và việc xử lý.</w:t>
      </w:r>
    </w:p>
    <w:p w:rsidR="00494D8A" w:rsidRPr="00A80EC3" w:rsidRDefault="00494D8A" w:rsidP="00A80EC3">
      <w:pPr>
        <w:pStyle w:val="NormalWeb"/>
        <w:spacing w:before="0" w:beforeAutospacing="0" w:line="276" w:lineRule="auto"/>
        <w:rPr>
          <w:b/>
          <w:color w:val="000000"/>
          <w:sz w:val="28"/>
          <w:szCs w:val="28"/>
        </w:rPr>
      </w:pPr>
      <w:r w:rsidRPr="00A80EC3">
        <w:rPr>
          <w:b/>
          <w:color w:val="000000"/>
          <w:sz w:val="28"/>
          <w:szCs w:val="28"/>
        </w:rPr>
        <w:t>TIẾP NGƯỜI KIẾN NGHỊ, PHẢN ÁNH</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 Xác định nhân thân của người đến kiến nghị, phản ánh</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1. Khi tiếp công dân đến kiến nghị, phản ánh thì người tiếp công dân yêu cầu công dân nêu rõ họ tên, địa chỉ hoặc xuất trình giấy tờ tùy thân, giấy giới thiệu, giấy ủy quyền (nếu có).</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2. Trường hợp người đến kiến nghị, phản ánh không vi phạm Điều 9 Luật tiếp công dân thì người tiếp công dân tiến hành việc tiếp công dân.</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3. Trường hợp người đến kiến nghị, phản ánh vi phạm Điều 9 Luật tiếp công dân thì thực hiện như quy định tại Điều 4 Thông tư 06/2014/TT-TTCP.</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 Nghe, ghi chép nội dung kiến nghị, phản ánh</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1. Khi người kiến nghị, phản ánh có đơn trình bày rõ ràng, đầy đủ nội dung kiến nghị, phản ánh thì người tiếp công dân cần xác định nội dung vụ việc, yêu cầu của người đến kiến nghị, phản ánh để xử lý cho phù hợp.</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Nếu nội dung đơn kiến nghị, phản ánh không rõ ràng, chưa đầy đủ thì người tiếp công dân đề nghị người kiến nghị, phản ánh viết lại đơn hoặc viết bổ sung vào đơn những nội dung chưa rõ, còn thiếu.</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lastRenderedPageBreak/>
        <w:t>2. Trường hợp người đến kiến nghị, phản ánh không có đơn thì người tiếp công dân hướng dẫn người đến kiến nghị, phản ánh viết đơn trong đó nêu rõ các nội dung kiến nghị, phản ánh. Nếu công dân trình bày trực tiếp thì người tiếp công dân ghi chép đầy đủ, trung thực, chính xác nội dung kiến nghị, phản ánh do công dân trình bày; nội dung nào chưa rõ thì đề nghị công dân trình bày thêm, sau đó đọc lại cho công dân nghe và đề nghị công dân ký tên hoặc điểm chỉ xác nhận vào văn bản.</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3. Trường hợp nhiều người đến kiến nghị, phản ánh về một nội dung hoặc đơn kiến nghị, phản ánh có chữ ký của nhiều người thì người tiếp công dân hướng dẫn người đến kiến nghị, phản ánh cử đại diện để trình bày nội dung kiến nghị, phản ánh hoặc viết lại đơn kiến nghị, phản ánh. Nếu công dân trình bày trực tiếp thì người tiếp công dân ghi lại nội dung kiến nghị, phản ánh bằng văn bản.</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4. Trường hợp đơn kiến nghị, phản ánh có nội dung tố cáo hoặc khiếu nại thì người tiếp công dân hướng dẫn công dân viết thành đơn kiến nghị, phản ánh riêng để thực hiện kiến nghị, phản ánh với cơ quan, tổ chức, đơn vị có thẩm quyền theo quy định của pháp luật.</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Điều 30. Tiếp nhận thông tin, tài liệu, bằng chứng do người kiến nghị, phản ánh cung cấp</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1. Khi người kiến nghị, phản ánh cung cấp các thông tin, tài liệu, bằng chứng có liên quan thì người tiếp công dân phải kiểm tra tính hợp lệ của các tài liệu, bằng chứng đó.</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2. Trong trường hợp kiến nghị, phản ánh thuộc thẩm quyền giải quyết của Hiệu trưởng, sau khi đối chiếu thông tin, tài liệu, bằng chứng do người kiến nghị, phản ánh cung cấp, người tiếp công dân phải tiến hành tiếp nhận thông tin, tài liệu, bằng chứng do người kiến nghị, phản ánh cung cấp. Việc tiếp nhận được thực hiện như trường hợp tiếp nhận thông tin, tài liệu, bằng chứng do người khiếu nại cung cấp.</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Điều 31. Phân loại xử lý kiến nghị, phản ánh</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lastRenderedPageBreak/>
        <w:t>1. Trường hợp kiến nghị, phản ánh thuộc thẩm quyền giải quyết của cơ quan, tổ chức, đơn vị mình thì người tiếp công dân báo cáo người có thẩm quyền để nghiên cứu, xem xét, giải quyết hoặc phân công bộ phận nghiên cứu, xem xét, giải quyết.</w:t>
      </w:r>
    </w:p>
    <w:p w:rsidR="00494D8A" w:rsidRPr="00A80EC3" w:rsidRDefault="00494D8A" w:rsidP="00A80EC3">
      <w:pPr>
        <w:pStyle w:val="NormalWeb"/>
        <w:spacing w:before="0" w:beforeAutospacing="0" w:line="276" w:lineRule="auto"/>
        <w:rPr>
          <w:color w:val="000000"/>
          <w:sz w:val="28"/>
          <w:szCs w:val="28"/>
        </w:rPr>
      </w:pPr>
      <w:r w:rsidRPr="00A80EC3">
        <w:rPr>
          <w:color w:val="000000"/>
          <w:sz w:val="28"/>
          <w:szCs w:val="28"/>
        </w:rPr>
        <w:t>2. Trường hợp kiến nghị, phản ánh không thuộc thẩm quyền giải quyết của cơ quan, tổ chức, đơn vị mình thì người tiếp công dân chuyển đơn hoặc chuyển bản ghi lại nội dung trình bày của người kiến nghị, phản ánh đến cơ quan, t ổ chức, đơn vị có thẩm quyền để nghiên cứu, tiếp thu, xem xét, giải quyết./.</w:t>
      </w:r>
    </w:p>
    <w:p w:rsidR="00494D8A" w:rsidRPr="00A80EC3" w:rsidRDefault="00494D8A" w:rsidP="00A80EC3">
      <w:pPr>
        <w:pStyle w:val="NormalWeb"/>
        <w:rPr>
          <w:color w:val="000000"/>
          <w:sz w:val="28"/>
          <w:szCs w:val="28"/>
        </w:rPr>
      </w:pPr>
      <w:r>
        <w:rPr>
          <w:color w:val="000000"/>
          <w:sz w:val="27"/>
          <w:szCs w:val="27"/>
        </w:rPr>
        <w:t xml:space="preserve">     </w:t>
      </w:r>
      <w:r w:rsidRPr="00A80EC3">
        <w:rPr>
          <w:b/>
          <w:i/>
          <w:color w:val="000000"/>
        </w:rPr>
        <w:t>Nơi nhận:</w:t>
      </w:r>
      <w:r>
        <w:rPr>
          <w:color w:val="000000"/>
          <w:sz w:val="27"/>
          <w:szCs w:val="27"/>
        </w:rPr>
        <w:t xml:space="preserve">                                                                     </w:t>
      </w:r>
      <w:r w:rsidR="00A80EC3" w:rsidRPr="00A80EC3">
        <w:rPr>
          <w:b/>
          <w:color w:val="000000"/>
          <w:sz w:val="28"/>
          <w:szCs w:val="28"/>
        </w:rPr>
        <w:t>HIỆU TRƯỞNG</w:t>
      </w:r>
    </w:p>
    <w:p w:rsidR="00494D8A" w:rsidRPr="00A80EC3" w:rsidRDefault="00494D8A" w:rsidP="00A80EC3">
      <w:pPr>
        <w:pStyle w:val="NormalWeb"/>
        <w:rPr>
          <w:color w:val="000000"/>
          <w:sz w:val="22"/>
          <w:szCs w:val="22"/>
        </w:rPr>
      </w:pPr>
      <w:r>
        <w:rPr>
          <w:color w:val="000000"/>
          <w:sz w:val="27"/>
          <w:szCs w:val="27"/>
        </w:rPr>
        <w:t xml:space="preserve">- </w:t>
      </w:r>
      <w:r w:rsidRPr="00A80EC3">
        <w:rPr>
          <w:color w:val="000000"/>
          <w:sz w:val="22"/>
          <w:szCs w:val="22"/>
        </w:rPr>
        <w:t xml:space="preserve">HĐ trường; </w:t>
      </w:r>
    </w:p>
    <w:p w:rsidR="00494D8A" w:rsidRPr="00A80EC3" w:rsidRDefault="00494D8A" w:rsidP="00A80EC3">
      <w:pPr>
        <w:pStyle w:val="NormalWeb"/>
        <w:rPr>
          <w:b/>
          <w:color w:val="000000"/>
          <w:sz w:val="28"/>
          <w:szCs w:val="28"/>
        </w:rPr>
      </w:pPr>
      <w:r w:rsidRPr="00A80EC3">
        <w:rPr>
          <w:color w:val="000000"/>
          <w:sz w:val="22"/>
          <w:szCs w:val="22"/>
        </w:rPr>
        <w:t xml:space="preserve">- Lưu VT.                                                                                 </w:t>
      </w:r>
      <w:r w:rsidR="00A80EC3">
        <w:rPr>
          <w:color w:val="000000"/>
          <w:sz w:val="22"/>
          <w:szCs w:val="22"/>
        </w:rPr>
        <w:t xml:space="preserve">              </w:t>
      </w:r>
      <w:r w:rsidRPr="00A80EC3">
        <w:rPr>
          <w:color w:val="000000"/>
          <w:sz w:val="22"/>
          <w:szCs w:val="22"/>
        </w:rPr>
        <w:t xml:space="preserve"> </w:t>
      </w:r>
      <w:r w:rsidRPr="00A80EC3">
        <w:rPr>
          <w:b/>
          <w:color w:val="000000"/>
          <w:sz w:val="28"/>
          <w:szCs w:val="28"/>
        </w:rPr>
        <w:t>Trần Thị Phụng</w:t>
      </w:r>
    </w:p>
    <w:p w:rsidR="00494D8A" w:rsidRDefault="00494D8A" w:rsidP="00494D8A">
      <w:pPr>
        <w:pStyle w:val="NormalWeb"/>
        <w:rPr>
          <w:color w:val="000000"/>
          <w:sz w:val="27"/>
          <w:szCs w:val="27"/>
        </w:rPr>
      </w:pPr>
      <w:r>
        <w:rPr>
          <w:color w:val="000000"/>
          <w:sz w:val="27"/>
          <w:szCs w:val="27"/>
        </w:rPr>
        <w:t xml:space="preserve">  </w:t>
      </w:r>
    </w:p>
    <w:p w:rsidR="00494D8A" w:rsidRDefault="00494D8A" w:rsidP="00494D8A">
      <w:pPr>
        <w:pStyle w:val="NormalWeb"/>
        <w:rPr>
          <w:color w:val="000000"/>
          <w:sz w:val="27"/>
          <w:szCs w:val="27"/>
        </w:rPr>
      </w:pPr>
      <w:r>
        <w:rPr>
          <w:color w:val="000000"/>
          <w:sz w:val="27"/>
          <w:szCs w:val="27"/>
        </w:rPr>
        <w:t xml:space="preserve">                                                                                              </w:t>
      </w:r>
    </w:p>
    <w:p w:rsidR="00B7329F" w:rsidRDefault="00B7329F"/>
    <w:sectPr w:rsidR="00B7329F" w:rsidSect="00B732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D8A"/>
    <w:rsid w:val="00210733"/>
    <w:rsid w:val="003A3E67"/>
    <w:rsid w:val="00494D8A"/>
    <w:rsid w:val="006857F6"/>
    <w:rsid w:val="00A80EC3"/>
    <w:rsid w:val="00B7329F"/>
    <w:rsid w:val="00BA4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9B8C7"/>
  <w15:docId w15:val="{7D9F04BE-1D11-46EF-A98C-339978D74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32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4D8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839374">
      <w:bodyDiv w:val="1"/>
      <w:marLeft w:val="0"/>
      <w:marRight w:val="0"/>
      <w:marTop w:val="0"/>
      <w:marBottom w:val="0"/>
      <w:divBdr>
        <w:top w:val="none" w:sz="0" w:space="0" w:color="auto"/>
        <w:left w:val="none" w:sz="0" w:space="0" w:color="auto"/>
        <w:bottom w:val="none" w:sz="0" w:space="0" w:color="auto"/>
        <w:right w:val="none" w:sz="0" w:space="0" w:color="auto"/>
      </w:divBdr>
    </w:div>
    <w:div w:id="194479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11</Pages>
  <Words>2724</Words>
  <Characters>15530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phung</dc:creator>
  <cp:lastModifiedBy>DELL</cp:lastModifiedBy>
  <cp:revision>5</cp:revision>
  <dcterms:created xsi:type="dcterms:W3CDTF">2023-03-23T06:47:00Z</dcterms:created>
  <dcterms:modified xsi:type="dcterms:W3CDTF">2024-09-19T06:46:00Z</dcterms:modified>
</cp:coreProperties>
</file>